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ПРОЕКТ. Требует проверки юристом перед подписанием. Выделенное жёлтым заполняется Сторонами.</w:t>
      </w:r>
    </w:p>
    <w:p>
      <w:pPr>
        <w:spacing w:after="0"/>
        <w:jc w:val="center"/>
      </w:pPr>
      <w:r>
        <w:rPr>
          <w:b/>
          <w:sz w:val="26"/>
        </w:rPr>
        <w:t xml:space="preserve">ДОГОВОР № </w:t>
      </w:r>
      <w:r>
        <w:rPr>
          <w:b/>
          <w:sz w:val="26"/>
          <w:highlight w:val="yellow"/>
        </w:rPr>
        <w:t>[номер]</w:t>
      </w:r>
    </w:p>
    <w:p>
      <w:pPr>
        <w:spacing w:after="160"/>
        <w:jc w:val="center"/>
      </w:pPr>
      <w:r>
        <w:rPr>
          <w:b/>
        </w:rPr>
        <w:t>возмездного оказания услуг по предоставлению доступа к сервису LLMetr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>
              <w:t>г. [город]</w:t>
            </w:r>
          </w:p>
        </w:tc>
        <w:tc>
          <w:tcPr>
            <w:tcW w:type="dxa" w:w="4677"/>
          </w:tcPr>
          <w:p>
            <w:pPr>
              <w:jc w:val="right"/>
            </w:pPr>
            <w:r>
              <w:t>«[день]» [месяц] 20[год] г.</w:t>
            </w:r>
          </w:p>
        </w:tc>
      </w:tr>
    </w:tbl>
    <w:p>
      <w:pPr>
        <w:ind w:firstLine="567"/>
        <w:jc w:val="both"/>
      </w:pPr>
    </w:p>
    <w:p>
      <w:pPr>
        <w:ind w:firstLine="567"/>
        <w:jc w:val="both"/>
      </w:pPr>
      <w:r>
        <w:rPr>
          <w:b w:val="0"/>
        </w:rPr>
        <w:t xml:space="preserve">ИП Кабанов Анатолий Сергеевич, ИНН 781142729136, ОГРНИП 326470400151004, именуемый (-ая) в дальнейшем «Исполнитель», с одной стороны, и </w:t>
      </w:r>
      <w:r>
        <w:rPr>
          <w:b w:val="0"/>
          <w:highlight w:val="yellow"/>
        </w:rPr>
        <w:t>[полное наименование Заказчика]</w:t>
      </w:r>
      <w:r>
        <w:rPr>
          <w:b w:val="0"/>
        </w:rPr>
        <w:t xml:space="preserve">, ИНН </w:t>
      </w:r>
      <w:r>
        <w:rPr>
          <w:b w:val="0"/>
          <w:highlight w:val="yellow"/>
        </w:rPr>
        <w:t>[ИНН Заказчика]</w:t>
      </w:r>
      <w:r>
        <w:rPr>
          <w:b w:val="0"/>
        </w:rPr>
        <w:t xml:space="preserve">, в лице </w:t>
      </w:r>
      <w:r>
        <w:rPr>
          <w:b w:val="0"/>
          <w:highlight w:val="yellow"/>
        </w:rPr>
        <w:t>[должность, фамилия, имя, отчество]</w:t>
      </w:r>
      <w:r>
        <w:rPr>
          <w:b w:val="0"/>
        </w:rPr>
        <w:t xml:space="preserve">, действующего на основании </w:t>
      </w:r>
      <w:r>
        <w:rPr>
          <w:b w:val="0"/>
          <w:highlight w:val="yellow"/>
        </w:rPr>
        <w:t>[Устава / доверенности № __ от __]</w:t>
      </w:r>
      <w:r>
        <w:rPr>
          <w:b w:val="0"/>
        </w:rPr>
        <w:t>, именуемое в дальнейшем «Заказчик»,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120" w:before="20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>1.1. Исполнитель обязуется предоставить Заказчику доступ к онлайн-сервису LLMetr, размещённому по адресу https://llmetr.ru (далее — «Сервис»), в объёме выбранного Заказчиком тарифа, а Заказчик обязуется принять услуги и оплатить их в порядке, установленном Договором.</w:t>
      </w:r>
    </w:p>
    <w:p>
      <w:pPr>
        <w:ind w:firstLine="567"/>
        <w:jc w:val="both"/>
      </w:pPr>
      <w:r>
        <w:rPr>
          <w:b w:val="0"/>
        </w:rPr>
        <w:t>1.2. Сервис по промптам, заданным Заказчиком, направляет запросы нейросетям и поисковым системам, сохраняет их ответы и рассчитывает показатели видимости бренда Заказчика, а также формирует отчёты и рекомендации на основе полученных данных.</w:t>
      </w:r>
    </w:p>
    <w:p>
      <w:pPr>
        <w:ind w:firstLine="567"/>
        <w:jc w:val="both"/>
      </w:pPr>
      <w:r>
        <w:rPr>
          <w:b w:val="0"/>
        </w:rPr>
        <w:t>1.3. Тариф, состав услуг, лимиты и стоимость определены в Приложении № 1. Значения терминов, используемых в Договоре, приведены в Приложении № 2.</w:t>
      </w:r>
    </w:p>
    <w:p>
      <w:pPr>
        <w:ind w:firstLine="567"/>
        <w:jc w:val="both"/>
      </w:pPr>
      <w:r>
        <w:rPr>
          <w:b w:val="0"/>
        </w:rPr>
        <w:t>1.4. Условия Сервиса, опубликованные на сайте (Пользовательское соглашение, Правила оказания платных услуг, Правила возврата средств, Политика конфиденциальности), применяются к отношениям Сторон в части, не урегулированной Договором. При противоречии применяется Договор.</w:t>
      </w:r>
    </w:p>
    <w:p>
      <w:pPr>
        <w:keepNext/>
        <w:spacing w:after="120" w:before="200"/>
        <w:jc w:val="center"/>
      </w:pPr>
      <w:r>
        <w:rPr>
          <w:b/>
        </w:rPr>
        <w:t>2. Порядок оказания услуг</w:t>
      </w:r>
    </w:p>
    <w:p>
      <w:pPr>
        <w:ind w:firstLine="567"/>
        <w:jc w:val="both"/>
      </w:pPr>
      <w:r>
        <w:rPr>
          <w:b w:val="0"/>
        </w:rPr>
        <w:t>2.1. Доступ к Сервису предоставляется Заказчику в расчётный период, оплаченный в соответствии с разделом 3 Договора. Расчётный период — один календарный месяц с даты зачисления оплаты на расчётный счёт Исполнителя; при оплате нескольких периодов вперёд они следуют друг за другом.</w:t>
      </w:r>
    </w:p>
    <w:p>
      <w:pPr>
        <w:ind w:firstLine="567"/>
        <w:jc w:val="both"/>
      </w:pPr>
      <w:r>
        <w:rPr>
          <w:b w:val="0"/>
        </w:rPr>
        <w:t xml:space="preserve">2.2. Доступ предоставляется не позднее </w:t>
      </w:r>
      <w:r>
        <w:rPr>
          <w:b w:val="0"/>
          <w:highlight w:val="yellow"/>
        </w:rPr>
        <w:t>[одного]</w:t>
      </w:r>
      <w:r>
        <w:rPr>
          <w:b w:val="0"/>
        </w:rPr>
        <w:t xml:space="preserve"> рабочего дня после зачисления оплаты, как правило — автоматически. Заказчик указывает адрес электронной почты, на который регистрируются пользователи и направляются уведомления: </w:t>
      </w:r>
      <w:r>
        <w:rPr>
          <w:b w:val="0"/>
          <w:highlight w:val="yellow"/>
        </w:rPr>
        <w:t>[электронная почта Заказчика]</w:t>
      </w:r>
      <w:r>
        <w:rPr>
          <w:b w:val="0"/>
        </w:rPr>
        <w:t>.</w:t>
      </w:r>
    </w:p>
    <w:p>
      <w:pPr>
        <w:ind w:firstLine="567"/>
        <w:jc w:val="both"/>
      </w:pPr>
      <w:r>
        <w:rPr>
          <w:b w:val="0"/>
        </w:rPr>
        <w:t>2.3. Лимиты тарифа действуют в пределах расчётного периода. Неиспользованные лимиты на следующий период не переносятся.</w:t>
      </w:r>
    </w:p>
    <w:p>
      <w:pPr>
        <w:ind w:firstLine="567"/>
        <w:jc w:val="both"/>
      </w:pPr>
      <w:r>
        <w:rPr>
          <w:b w:val="0"/>
        </w:rPr>
        <w:t>2.4. Исполнитель вправе изменять перечень нейросетей и функций Сервиса, если это вызвано изменениями у поставщиков нейросетей, сохраняя по возможности объём услуг, определённый Приложением № 1, а при невозможности — уведомляя Заказчика и предлагая равноценную замену либо пересчёт стоимости пропорционально неоказанной части услуг.</w:t>
      </w:r>
    </w:p>
    <w:p>
      <w:pPr>
        <w:ind w:firstLine="567"/>
        <w:jc w:val="both"/>
      </w:pPr>
      <w:r>
        <w:rPr>
          <w:b w:val="0"/>
        </w:rPr>
        <w:t>2.5. Нейросети отвечают недетерминированно. Показатели Сервиса отражают результаты проведённых замеров. Исполнитель не гарантирует упоминание бренда Заказчика нейросетями и совпадение результатов замеров с ответами, которые получат иные пользователи.</w:t>
      </w:r>
    </w:p>
    <w:p>
      <w:pPr>
        <w:keepNext/>
        <w:spacing w:after="120" w:before="200"/>
        <w:jc w:val="center"/>
      </w:pPr>
      <w:r>
        <w:rPr>
          <w:b/>
        </w:rPr>
        <w:t>3. Стоимость услуг и порядок расчётов</w:t>
      </w:r>
    </w:p>
    <w:p>
      <w:pPr>
        <w:ind w:firstLine="567"/>
        <w:jc w:val="both"/>
      </w:pPr>
      <w:r>
        <w:rPr>
          <w:b w:val="0"/>
        </w:rPr>
        <w:t>3.1. Стоимость услуг за расчётный период и за выбранный срок оплаты определена в Приложении № 1. Цены за единицу услуги, указанные в Приложении № 1, являются расчётными величинами и отдельной оплате не подлежат.</w:t>
      </w:r>
    </w:p>
    <w:p>
      <w:pPr>
        <w:ind w:firstLine="567"/>
        <w:jc w:val="both"/>
      </w:pPr>
      <w:r>
        <w:rPr>
          <w:b w:val="0"/>
        </w:rPr>
        <w:t xml:space="preserve">3.2. </w:t>
      </w:r>
      <w:r>
        <w:rPr>
          <w:b w:val="0"/>
          <w:highlight w:val="yellow"/>
        </w:rPr>
        <w:t>[Выбрать: Услуги НДС не облагаются в связи с применением Исполнителем упрощённой системы налогообложения. / Стоимость услуг включает НДС по ставке __ %.]</w:t>
      </w:r>
    </w:p>
    <w:p>
      <w:pPr>
        <w:ind w:firstLine="567"/>
        <w:jc w:val="both"/>
      </w:pPr>
      <w:r>
        <w:rPr>
          <w:b w:val="0"/>
        </w:rPr>
        <w:t xml:space="preserve">3.3. Оплата производится в рублях Российской Федерации в порядке предоплаты безналичным платежом на расчётный счёт Исполнителя на основании счёта в течение </w:t>
      </w:r>
      <w:r>
        <w:rPr>
          <w:b w:val="0"/>
          <w:highlight w:val="yellow"/>
        </w:rPr>
        <w:t>[5 (пяти)]</w:t>
      </w:r>
      <w:r>
        <w:rPr>
          <w:b w:val="0"/>
        </w:rPr>
        <w:t xml:space="preserve"> рабочих дней с даты его выставления. Обязательство по оплате считается исполненным с момента зачисления денежных средств на расчётный счёт Исполнителя.</w:t>
      </w:r>
    </w:p>
    <w:p>
      <w:pPr>
        <w:ind w:firstLine="567"/>
        <w:jc w:val="both"/>
      </w:pPr>
      <w:r>
        <w:rPr>
          <w:b w:val="0"/>
        </w:rPr>
        <w:t>3.4. Автоматическое списание денежных средств у Заказчика не производится. Продление доступа на новый расчётный период осуществляется на основании нового счёта.</w:t>
      </w:r>
    </w:p>
    <w:p>
      <w:pPr>
        <w:ind w:firstLine="567"/>
        <w:jc w:val="both"/>
      </w:pPr>
      <w:r>
        <w:rPr>
          <w:b w:val="0"/>
        </w:rPr>
        <w:t>3.5. Изменение цен на услуги Исполнителя не затрагивает расчётные периоды, оплаченные до даты изменения.</w:t>
      </w:r>
    </w:p>
    <w:p>
      <w:pPr>
        <w:keepNext/>
        <w:spacing w:after="120" w:before="200"/>
        <w:jc w:val="center"/>
      </w:pPr>
      <w:r>
        <w:rPr>
          <w:b/>
        </w:rPr>
        <w:t>4. Документы и приёмка услуг</w:t>
      </w:r>
    </w:p>
    <w:p>
      <w:pPr>
        <w:ind w:firstLine="567"/>
        <w:jc w:val="both"/>
      </w:pPr>
      <w:r>
        <w:rPr>
          <w:b w:val="0"/>
        </w:rPr>
        <w:t xml:space="preserve">4.1. По окончании каждого расчётного периода Исполнитель в течение </w:t>
      </w:r>
      <w:r>
        <w:rPr>
          <w:b w:val="0"/>
          <w:highlight w:val="yellow"/>
        </w:rPr>
        <w:t>[5 (пяти)]</w:t>
      </w:r>
      <w:r>
        <w:rPr>
          <w:b w:val="0"/>
        </w:rPr>
        <w:t xml:space="preserve"> рабочих дней направляет Заказчику акт оказанных услуг в электронном виде на адрес, указанный в пункте 2.2 (форма — Приложение № 3). </w:t>
      </w:r>
      <w:r>
        <w:rPr>
          <w:b w:val="0"/>
          <w:highlight w:val="yellow"/>
        </w:rPr>
        <w:t>[Допускается обмен документами через оператора электронного документооборота: __________.]</w:t>
      </w:r>
    </w:p>
    <w:p>
      <w:pPr>
        <w:ind w:firstLine="567"/>
        <w:jc w:val="both"/>
      </w:pPr>
      <w:r>
        <w:rPr>
          <w:b w:val="0"/>
        </w:rPr>
        <w:t xml:space="preserve">4.2. Заказчик в течение </w:t>
      </w:r>
      <w:r>
        <w:rPr>
          <w:b w:val="0"/>
          <w:highlight w:val="yellow"/>
        </w:rPr>
        <w:t>[5 (пяти)]</w:t>
      </w:r>
      <w:r>
        <w:rPr>
          <w:b w:val="0"/>
        </w:rPr>
        <w:t xml:space="preserve"> рабочих дней с даты получения акта подписывает его либо направляет мотивированные возражения. При отсутствии возражений в этот срок услуги считаются оказанными надлежащим образом и принятыми.</w:t>
      </w:r>
    </w:p>
    <w:p>
      <w:pPr>
        <w:keepNext/>
        <w:spacing w:after="120" w:before="200"/>
        <w:jc w:val="center"/>
      </w:pPr>
      <w:r>
        <w:rPr>
          <w:b/>
        </w:rPr>
        <w:t>5. Права и обязанности Сторон</w:t>
      </w:r>
    </w:p>
    <w:p>
      <w:pPr>
        <w:ind w:firstLine="567"/>
        <w:jc w:val="both"/>
      </w:pPr>
      <w:r>
        <w:rPr>
          <w:b w:val="0"/>
        </w:rPr>
        <w:t>5.1. Исполнитель обязуется: предоставить доступ к Сервису в соответствии с Приложением № 1; обеспечивать работу Сервиса, принимая разумные меры для его доступности; рассматривать обращения Заказчика через сайт в рабочие дни в часы работы поддержки; сохранять конфиденциальность данных Заказчика.</w:t>
      </w:r>
    </w:p>
    <w:p>
      <w:pPr>
        <w:ind w:firstLine="567"/>
        <w:jc w:val="both"/>
      </w:pPr>
      <w:r>
        <w:rPr>
          <w:b w:val="0"/>
        </w:rPr>
        <w:t>5.2. Заказчик обязуется: своевременно оплачивать услуги; предоставлять достоверные сведения; обеспечивать сохранность учётных данных и ключей доступа и отвечать за действия, совершённые с их использованием; не передавать в промптах персональные данные физических лиц, пароли и платёжные данные; не нарушать Правила сервиса.</w:t>
      </w:r>
    </w:p>
    <w:p>
      <w:pPr>
        <w:ind w:firstLine="567"/>
        <w:jc w:val="both"/>
      </w:pPr>
      <w:r>
        <w:rPr>
          <w:b w:val="0"/>
        </w:rPr>
        <w:t>5.3. Исключительные права на Сервис принадлежат Исполнителю. Заказчик вправе использовать результаты замеров, отчёты и данные своих проектов в собственных целях, в том числе в отношениях со своими клиентами, если иное не вытекает из прав третьих лиц на ответы нейросетей.</w:t>
      </w:r>
    </w:p>
    <w:p>
      <w:pPr>
        <w:keepNext/>
        <w:spacing w:after="120" w:before="200"/>
        <w:jc w:val="center"/>
      </w:pPr>
      <w:r>
        <w:rPr>
          <w:b/>
        </w:rPr>
        <w:t>6. Персональные данные и конфиденциальность</w:t>
      </w:r>
    </w:p>
    <w:p>
      <w:pPr>
        <w:ind w:firstLine="567"/>
        <w:jc w:val="both"/>
      </w:pPr>
      <w:r>
        <w:rPr>
          <w:b w:val="0"/>
        </w:rPr>
        <w:t>6.1. Стороны обязуются соблюдать Федеральный закон от 27.07.2006 № 152-ФЗ «О персональных данных». Данные учётных записей, проектов и результатов замеров хранятся на серверах, находящихся на территории Российской Федерации.</w:t>
      </w:r>
    </w:p>
    <w:p>
      <w:pPr>
        <w:ind w:firstLine="567"/>
        <w:jc w:val="both"/>
      </w:pPr>
      <w:r>
        <w:rPr>
          <w:b w:val="0"/>
        </w:rPr>
        <w:t xml:space="preserve">6.2. Исполнитель обрабатывает персональные данные пользователей Заказчика (адрес электронной почты, имя, сведения об использовании Сервиса) как оператор в целях исполнения Договора. Тексты промптов направляются поставщикам нейросетей и поисковых сервисов, перечень которых и страны размещения указаны в Политике конфиденциальности на сайте. Заказчик обязуется не включать в промпты персональные данные физических лиц. </w:t>
      </w:r>
      <w:r>
        <w:rPr>
          <w:b w:val="0"/>
          <w:highlight w:val="yellow"/>
        </w:rPr>
        <w:t>[Если Заказчик поручает Исполнителю обработку персональных данных третьих лиц, Стороны заключают отдельное поручение по статье 6 Федерального закона № 152-ФЗ.]</w:t>
      </w:r>
    </w:p>
    <w:p>
      <w:pPr>
        <w:ind w:firstLine="567"/>
        <w:jc w:val="both"/>
      </w:pPr>
      <w:r>
        <w:rPr>
          <w:b w:val="0"/>
        </w:rPr>
        <w:t xml:space="preserve">6.3. Стороны обязуются не разглашать конфиденциальную информацию, полученную при исполнении Договора, в течение срока действия Договора и </w:t>
      </w:r>
      <w:r>
        <w:rPr>
          <w:b w:val="0"/>
          <w:highlight w:val="yellow"/>
        </w:rPr>
        <w:t>[трёх]</w:t>
      </w:r>
      <w:r>
        <w:rPr>
          <w:b w:val="0"/>
        </w:rPr>
        <w:t xml:space="preserve"> лет после его прекращения, за исключением случаев, предусмотренных законодательством.</w:t>
      </w:r>
    </w:p>
    <w:p>
      <w:pPr>
        <w:keepNext/>
        <w:spacing w:after="120" w:before="200"/>
        <w:jc w:val="center"/>
      </w:pPr>
      <w:r>
        <w:rPr>
          <w:b/>
        </w:rPr>
        <w:t>7. Ответственность Сторон</w:t>
      </w:r>
    </w:p>
    <w:p>
      <w:pPr>
        <w:ind w:firstLine="567"/>
        <w:jc w:val="both"/>
      </w:pPr>
      <w:r>
        <w:rPr>
          <w:b w:val="0"/>
        </w:rPr>
        <w:t>7.1.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>
      <w:pPr>
        <w:ind w:firstLine="567"/>
        <w:jc w:val="both"/>
      </w:pPr>
      <w:r>
        <w:rPr>
          <w:b w:val="0"/>
        </w:rPr>
        <w:t>7.2. Совокупная ответственность Исполнителя по Договору ограничена суммой, фактически уплаченной Заказчиком за расчётный период, в котором возникло нарушение. Исполнитель не возмещает упущенную выгоду, если иное не установлено императивными нормами закона.</w:t>
      </w:r>
    </w:p>
    <w:p>
      <w:pPr>
        <w:ind w:firstLine="567"/>
        <w:jc w:val="both"/>
      </w:pPr>
      <w:r>
        <w:rPr>
          <w:b w:val="0"/>
        </w:rPr>
        <w:t>7.3. Исполнитель не отвечает за содержание ответов нейросетей и решения их поставщиков, за перебои в работе внешних сервисов и каналов связи, находящихся вне его контроля.</w:t>
      </w:r>
    </w:p>
    <w:p>
      <w:pPr>
        <w:keepNext/>
        <w:spacing w:after="120" w:before="200"/>
        <w:jc w:val="center"/>
      </w:pPr>
      <w:r>
        <w:rPr>
          <w:b/>
        </w:rPr>
        <w:t>8. Обстоятельства непреодолимой силы</w:t>
      </w:r>
    </w:p>
    <w:p>
      <w:pPr>
        <w:ind w:firstLine="567"/>
        <w:jc w:val="both"/>
      </w:pPr>
      <w:r>
        <w:rPr>
          <w:b w:val="0"/>
        </w:rPr>
        <w:t>8.1. Стороны освобождаются от ответственности за неисполнение обязательств, вызванное обстоятельствами непреодолимой силы, которые невозможно было предвидеть или предотвратить. Сторона, для которой возникла невозможность исполнения, уведомляет другую Сторону в разумный срок.</w:t>
      </w:r>
    </w:p>
    <w:p>
      <w:pPr>
        <w:keepNext/>
        <w:spacing w:after="120" w:before="200"/>
        <w:jc w:val="center"/>
      </w:pPr>
      <w:r>
        <w:rPr>
          <w:b/>
        </w:rPr>
        <w:t>9. Срок действия и расторжение</w:t>
      </w:r>
    </w:p>
    <w:p>
      <w:pPr>
        <w:ind w:firstLine="567"/>
        <w:jc w:val="both"/>
      </w:pPr>
      <w:r>
        <w:rPr>
          <w:b w:val="0"/>
        </w:rPr>
        <w:t xml:space="preserve">9.1. Договор вступает в силу с даты подписания и действует до </w:t>
      </w:r>
      <w:r>
        <w:rPr>
          <w:b w:val="0"/>
          <w:highlight w:val="yellow"/>
        </w:rPr>
        <w:t>[31 декабря 20__ г.]</w:t>
      </w:r>
      <w:r>
        <w:rPr>
          <w:b w:val="0"/>
        </w:rPr>
        <w:t xml:space="preserve">. </w:t>
      </w:r>
      <w:r>
        <w:rPr>
          <w:b w:val="0"/>
          <w:highlight w:val="yellow"/>
        </w:rPr>
        <w:t>[Выбрать: Если ни одна из Сторон за 30 дней до окончания срока не заявит о прекращении Договора, он продлевается на тот же срок. / Договор может быть продлён дополнительным соглашением.]</w:t>
      </w:r>
      <w:r>
        <w:rPr>
          <w:b w:val="0"/>
        </w:rPr>
        <w:t xml:space="preserve"> Продление Договора не означает продления оплаты услуг: новый расчётный период оплачивается отдельно.</w:t>
      </w:r>
    </w:p>
    <w:p>
      <w:pPr>
        <w:ind w:firstLine="567"/>
        <w:jc w:val="both"/>
      </w:pPr>
      <w:r>
        <w:rPr>
          <w:b w:val="0"/>
        </w:rPr>
        <w:t xml:space="preserve">9.2. Каждая из Сторон вправе отказаться от Договора, письменно уведомив другую Сторону не менее чем за </w:t>
      </w:r>
      <w:r>
        <w:rPr>
          <w:b w:val="0"/>
          <w:highlight w:val="yellow"/>
        </w:rPr>
        <w:t>[30]</w:t>
      </w:r>
      <w:r>
        <w:rPr>
          <w:b w:val="0"/>
        </w:rPr>
        <w:t xml:space="preserve"> календарных дней. Заказчик вправе отказаться от услуг в любое время при условии оплаты фактически оказанной части услуг; неиспользованная часть оплаты за оплаченный расчётный период возвращается в порядке и случаях, предусмотренных Правилами возврата средств, действующими на дату оплаты.</w:t>
      </w:r>
    </w:p>
    <w:p>
      <w:pPr>
        <w:ind w:firstLine="567"/>
        <w:jc w:val="both"/>
      </w:pPr>
      <w:r>
        <w:rPr>
          <w:b w:val="0"/>
        </w:rPr>
        <w:t xml:space="preserve">9.3. После прекращения Договора данные проектов Заказчика сохраняются в режиме просмотра </w:t>
      </w:r>
      <w:r>
        <w:rPr>
          <w:b w:val="0"/>
          <w:highlight w:val="yellow"/>
        </w:rPr>
        <w:t>[30]</w:t>
      </w:r>
      <w:r>
        <w:rPr>
          <w:b w:val="0"/>
        </w:rPr>
        <w:t xml:space="preserve"> календарных дней, после чего могут быть удалены.</w:t>
      </w:r>
    </w:p>
    <w:p>
      <w:pPr>
        <w:keepNext/>
        <w:spacing w:after="120" w:before="200"/>
        <w:jc w:val="center"/>
      </w:pPr>
      <w:r>
        <w:rPr>
          <w:b/>
        </w:rPr>
        <w:t>10. Порядок разрешения споров</w:t>
      </w:r>
    </w:p>
    <w:p>
      <w:pPr>
        <w:ind w:firstLine="567"/>
        <w:jc w:val="both"/>
      </w:pPr>
      <w:r>
        <w:rPr>
          <w:b w:val="0"/>
        </w:rPr>
        <w:t xml:space="preserve">10.1. Споры разрешаются путём переговоров. Претензия направляется в письменной форме; срок ответа на претензию — </w:t>
      </w:r>
      <w:r>
        <w:rPr>
          <w:b w:val="0"/>
          <w:highlight w:val="yellow"/>
        </w:rPr>
        <w:t>[30 (тридцать)]</w:t>
      </w:r>
      <w:r>
        <w:rPr>
          <w:b w:val="0"/>
        </w:rPr>
        <w:t xml:space="preserve"> календарных дней с даты её получения.</w:t>
      </w:r>
    </w:p>
    <w:p>
      <w:pPr>
        <w:ind w:firstLine="567"/>
        <w:jc w:val="both"/>
      </w:pPr>
      <w:r>
        <w:rPr>
          <w:b w:val="0"/>
        </w:rPr>
        <w:t xml:space="preserve">10.2. При недостижении согласия спор передаётся на рассмотрение в </w:t>
      </w:r>
      <w:r>
        <w:rPr>
          <w:b w:val="0"/>
          <w:highlight w:val="yellow"/>
        </w:rPr>
        <w:t>[Арбитражный суд города ________ / суд по месту нахождения ответчика]</w:t>
      </w:r>
      <w:r>
        <w:rPr>
          <w:b w:val="0"/>
        </w:rPr>
        <w:t xml:space="preserve"> в соответствии с законодательством Российской Федерации.</w:t>
      </w:r>
    </w:p>
    <w:p>
      <w:pPr>
        <w:keepNext/>
        <w:spacing w:after="120" w:before="200"/>
        <w:jc w:val="center"/>
      </w:pPr>
      <w:r>
        <w:rPr>
          <w:b/>
        </w:rPr>
        <w:t>11. Заключительные положения</w:t>
      </w:r>
    </w:p>
    <w:p>
      <w:pPr>
        <w:ind w:firstLine="567"/>
        <w:jc w:val="both"/>
      </w:pPr>
      <w:r>
        <w:rPr>
          <w:b w:val="0"/>
        </w:rPr>
        <w:t xml:space="preserve">11.1. Договор составлен </w:t>
      </w:r>
      <w:r>
        <w:rPr>
          <w:b w:val="0"/>
          <w:highlight w:val="yellow"/>
        </w:rPr>
        <w:t>[в двух экземплярах, по одному для каждой из Сторон / в электронном виде и подписан квалифицированными электронными подписями]</w:t>
      </w:r>
      <w:r>
        <w:rPr>
          <w:b w:val="0"/>
        </w:rPr>
        <w:t>. Приложения являются неотъемлемой частью Договора. Допускается обмен скан-копиями документов по электронной почте с последующим предоставлением оригиналов по требованию.</w:t>
      </w:r>
    </w:p>
    <w:p>
      <w:pPr>
        <w:ind w:firstLine="567"/>
        <w:jc w:val="both"/>
      </w:pPr>
      <w:r>
        <w:rPr>
          <w:b w:val="0"/>
        </w:rPr>
        <w:t xml:space="preserve">11.2. Стороны уведомляют друг друга об изменении реквизитов и адресов электронной почты в течение </w:t>
      </w:r>
      <w:r>
        <w:rPr>
          <w:b w:val="0"/>
          <w:highlight w:val="yellow"/>
        </w:rPr>
        <w:t>[5]</w:t>
      </w:r>
      <w:r>
        <w:rPr>
          <w:b w:val="0"/>
        </w:rPr>
        <w:t xml:space="preserve"> рабочих дней.</w:t>
      </w:r>
    </w:p>
    <w:p>
      <w:pPr>
        <w:keepNext/>
        <w:spacing w:after="120" w:before="200"/>
        <w:jc w:val="center"/>
      </w:pPr>
      <w:r>
        <w:rPr>
          <w:b/>
        </w:rPr>
        <w:t>12. Адреса и реквизиты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/>
            <w:r>
              <w:rPr>
                <w:b w:val="0"/>
                <w:sz w:val="20"/>
              </w:rPr>
              <w:t>ИСПОЛНИТЕЛЬ</w:t>
              <w:br/>
              <w:t>ИП Кабанов Анатолий Сергеевич</w:t>
              <w:br/>
              <w:t>ИНН 781142729136, ОГРНИП 326470400151004</w:t>
              <w:br/>
              <w:t>Адрес: Ленинградская область, Всеволожский район, г. Мурино, Ручьёвский проспект, д. 1/24, кв. 458</w:t>
              <w:br/>
              <w:t xml:space="preserve">Р/с </w:t>
            </w:r>
            <w:r>
              <w:rPr>
                <w:b w:val="0"/>
                <w:sz w:val="20"/>
                <w:highlight w:val="yellow"/>
              </w:rPr>
              <w:t>[расчётный счёт]</w:t>
            </w:r>
            <w:r>
              <w:rPr>
                <w:b w:val="0"/>
                <w:sz w:val="20"/>
              </w:rPr>
              <w:br/>
              <w:t xml:space="preserve">в </w:t>
            </w:r>
            <w:r>
              <w:rPr>
                <w:b w:val="0"/>
                <w:sz w:val="20"/>
                <w:highlight w:val="yellow"/>
              </w:rPr>
              <w:t>[наименование банка]</w:t>
            </w:r>
            <w:r>
              <w:rPr>
                <w:b w:val="0"/>
                <w:sz w:val="20"/>
              </w:rPr>
              <w:br/>
              <w:t xml:space="preserve">БИК </w:t>
            </w:r>
            <w:r>
              <w:rPr>
                <w:b w:val="0"/>
                <w:sz w:val="20"/>
                <w:highlight w:val="yellow"/>
              </w:rPr>
              <w:t>[БИК]</w:t>
            </w:r>
            <w:r>
              <w:rPr>
                <w:b w:val="0"/>
                <w:sz w:val="20"/>
              </w:rPr>
              <w:t xml:space="preserve">, к/с </w:t>
            </w:r>
            <w:r>
              <w:rPr>
                <w:b w:val="0"/>
                <w:sz w:val="20"/>
                <w:highlight w:val="yellow"/>
              </w:rPr>
              <w:t>[корреспондентский счёт]</w:t>
            </w:r>
            <w:r>
              <w:rPr>
                <w:b w:val="0"/>
                <w:sz w:val="20"/>
              </w:rPr>
              <w:br/>
              <w:t>Эл. почта: info@llmetr.ru</w:t>
              <w:br/>
              <w:t xml:space="preserve">Телефон: </w:t>
            </w:r>
            <w:r>
              <w:rPr>
                <w:b w:val="0"/>
                <w:sz w:val="20"/>
                <w:highlight w:val="yellow"/>
              </w:rPr>
              <w:t>[телефон]</w:t>
            </w:r>
            <w:r>
              <w:rPr>
                <w:b w:val="0"/>
                <w:sz w:val="20"/>
              </w:rPr>
              <w:br/>
              <w:br/>
              <w:t>____________ /</w:t>
            </w:r>
            <w:r>
              <w:rPr>
                <w:b w:val="0"/>
                <w:sz w:val="20"/>
                <w:highlight w:val="yellow"/>
              </w:rPr>
              <w:t>[подпись, расшифровка]</w:t>
            </w:r>
            <w:r>
              <w:rPr>
                <w:b w:val="0"/>
                <w:sz w:val="20"/>
              </w:rPr>
              <w:t>/</w:t>
            </w:r>
          </w:p>
        </w:tc>
        <w:tc>
          <w:tcPr>
            <w:tcW w:type="dxa" w:w="4677"/>
          </w:tcPr>
          <w:p>
            <w:r/>
            <w:r>
              <w:rPr>
                <w:b w:val="0"/>
                <w:sz w:val="20"/>
              </w:rPr>
              <w:t>ЗАКАЗЧИК</w:t>
              <w:br/>
            </w:r>
            <w:r>
              <w:rPr>
                <w:b w:val="0"/>
                <w:sz w:val="20"/>
                <w:highlight w:val="yellow"/>
              </w:rPr>
              <w:t>[Полное наименование]</w:t>
            </w:r>
            <w:r>
              <w:rPr>
                <w:b w:val="0"/>
                <w:sz w:val="20"/>
              </w:rPr>
              <w:br/>
              <w:t xml:space="preserve">ИНН </w:t>
            </w:r>
            <w:r>
              <w:rPr>
                <w:b w:val="0"/>
                <w:sz w:val="20"/>
                <w:highlight w:val="yellow"/>
              </w:rPr>
              <w:t>[__]</w:t>
            </w:r>
            <w:r>
              <w:rPr>
                <w:b w:val="0"/>
                <w:sz w:val="20"/>
              </w:rPr>
              <w:t xml:space="preserve">, КПП </w:t>
            </w:r>
            <w:r>
              <w:rPr>
                <w:b w:val="0"/>
                <w:sz w:val="20"/>
                <w:highlight w:val="yellow"/>
              </w:rPr>
              <w:t>[__]</w:t>
            </w:r>
            <w:r>
              <w:rPr>
                <w:b w:val="0"/>
                <w:sz w:val="20"/>
              </w:rPr>
              <w:t xml:space="preserve">, ОГРН </w:t>
            </w:r>
            <w:r>
              <w:rPr>
                <w:b w:val="0"/>
                <w:sz w:val="20"/>
                <w:highlight w:val="yellow"/>
              </w:rPr>
              <w:t>[__]</w:t>
            </w:r>
            <w:r>
              <w:rPr>
                <w:b w:val="0"/>
                <w:sz w:val="20"/>
              </w:rPr>
              <w:br/>
              <w:t xml:space="preserve">Юридический адрес: </w:t>
            </w:r>
            <w:r>
              <w:rPr>
                <w:b w:val="0"/>
                <w:sz w:val="20"/>
                <w:highlight w:val="yellow"/>
              </w:rPr>
              <w:t>[__]</w:t>
            </w:r>
            <w:r>
              <w:rPr>
                <w:b w:val="0"/>
                <w:sz w:val="20"/>
              </w:rPr>
              <w:br/>
              <w:t xml:space="preserve">Р/с </w:t>
            </w:r>
            <w:r>
              <w:rPr>
                <w:b w:val="0"/>
                <w:sz w:val="20"/>
                <w:highlight w:val="yellow"/>
              </w:rPr>
              <w:t>[__]</w:t>
            </w:r>
            <w:r>
              <w:rPr>
                <w:b w:val="0"/>
                <w:sz w:val="20"/>
              </w:rPr>
              <w:br/>
              <w:t xml:space="preserve">в </w:t>
            </w:r>
            <w:r>
              <w:rPr>
                <w:b w:val="0"/>
                <w:sz w:val="20"/>
                <w:highlight w:val="yellow"/>
              </w:rPr>
              <w:t>[банк]</w:t>
            </w:r>
            <w:r>
              <w:rPr>
                <w:b w:val="0"/>
                <w:sz w:val="20"/>
              </w:rPr>
              <w:br/>
              <w:t xml:space="preserve">БИК </w:t>
            </w:r>
            <w:r>
              <w:rPr>
                <w:b w:val="0"/>
                <w:sz w:val="20"/>
                <w:highlight w:val="yellow"/>
              </w:rPr>
              <w:t>[__]</w:t>
            </w:r>
            <w:r>
              <w:rPr>
                <w:b w:val="0"/>
                <w:sz w:val="20"/>
              </w:rPr>
              <w:t xml:space="preserve">, к/с </w:t>
            </w:r>
            <w:r>
              <w:rPr>
                <w:b w:val="0"/>
                <w:sz w:val="20"/>
                <w:highlight w:val="yellow"/>
              </w:rPr>
              <w:t>[__]</w:t>
            </w:r>
            <w:r>
              <w:rPr>
                <w:b w:val="0"/>
                <w:sz w:val="20"/>
              </w:rPr>
              <w:br/>
              <w:t xml:space="preserve">Эл. почта: </w:t>
            </w:r>
            <w:r>
              <w:rPr>
                <w:b w:val="0"/>
                <w:sz w:val="20"/>
                <w:highlight w:val="yellow"/>
              </w:rPr>
              <w:t>[__]</w:t>
            </w:r>
            <w:r>
              <w:rPr>
                <w:b w:val="0"/>
                <w:sz w:val="20"/>
              </w:rPr>
              <w:br/>
              <w:t xml:space="preserve">Телефон: </w:t>
            </w:r>
            <w:r>
              <w:rPr>
                <w:b w:val="0"/>
                <w:sz w:val="20"/>
                <w:highlight w:val="yellow"/>
              </w:rPr>
              <w:t>[__]</w:t>
            </w:r>
            <w:r>
              <w:rPr>
                <w:b w:val="0"/>
                <w:sz w:val="20"/>
              </w:rPr>
              <w:br/>
              <w:br/>
              <w:t>____________ /</w:t>
            </w:r>
            <w:r>
              <w:rPr>
                <w:b w:val="0"/>
                <w:sz w:val="20"/>
                <w:highlight w:val="yellow"/>
              </w:rPr>
              <w:t>[подпись, расшифровка]</w:t>
            </w:r>
            <w:r>
              <w:rPr>
                <w:b w:val="0"/>
                <w:sz w:val="20"/>
              </w:rPr>
              <w:t>/</w:t>
            </w:r>
          </w:p>
        </w:tc>
      </w:tr>
    </w:tbl>
    <w:p>
      <w:r>
        <w:br w:type="page"/>
      </w:r>
    </w:p>
    <w:p>
      <w:pPr>
        <w:spacing w:after="0"/>
        <w:jc w:val="center"/>
      </w:pPr>
      <w:r>
        <w:rPr>
          <w:b/>
        </w:rPr>
        <w:t xml:space="preserve">Приложение № 1 к Договору № </w:t>
      </w:r>
      <w:r>
        <w:rPr>
          <w:b/>
          <w:highlight w:val="yellow"/>
        </w:rPr>
        <w:t>[номер]</w:t>
      </w:r>
      <w:r>
        <w:rPr>
          <w:b/>
        </w:rPr>
        <w:t xml:space="preserve"> от «</w:t>
      </w:r>
      <w:r>
        <w:rPr>
          <w:b/>
          <w:highlight w:val="yellow"/>
        </w:rPr>
        <w:t>[день]</w:t>
      </w:r>
      <w:r>
        <w:rPr>
          <w:b/>
        </w:rPr>
        <w:t xml:space="preserve">» </w:t>
      </w:r>
      <w:r>
        <w:rPr>
          <w:b/>
          <w:highlight w:val="yellow"/>
        </w:rPr>
        <w:t>[месяц]</w:t>
      </w:r>
      <w:r>
        <w:rPr>
          <w:b/>
        </w:rPr>
        <w:t xml:space="preserve"> 20</w:t>
      </w:r>
      <w:r>
        <w:rPr>
          <w:b/>
          <w:highlight w:val="yellow"/>
        </w:rPr>
        <w:t>[год]</w:t>
      </w:r>
      <w:r>
        <w:rPr>
          <w:b/>
        </w:rPr>
        <w:t xml:space="preserve"> г.</w:t>
      </w:r>
    </w:p>
    <w:p>
      <w:pPr>
        <w:jc w:val="center"/>
      </w:pPr>
      <w:r>
        <w:rPr>
          <w:b/>
        </w:rPr>
        <w:t>Тариф, объём и стоимость услуг</w:t>
      </w:r>
    </w:p>
    <w:p>
      <w:pPr>
        <w:jc w:val="both"/>
      </w:pPr>
      <w:r>
        <w:rPr>
          <w:b w:val="0"/>
        </w:rPr>
        <w:t>Тариф: «Профи». Срок оплаты: 1 месяц. Состав и цены указаны по состоянию на 04.11.2026 по данным страницы https://llmetr.ru/tender/. Цены указаны в рублях Российской Федерации.</w:t>
      </w:r>
    </w:p>
    <w:p>
      <w:pPr>
        <w:spacing w:after="40"/>
        <w:jc w:val="both"/>
      </w:pPr>
      <w:r>
        <w:rPr>
          <w:b/>
        </w:rPr>
        <w:t>1. Стоимость и цена за единицу услуги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№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Показатель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Единица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Значение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Плата за один расчётный период (без скидки за срок)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₽ за расчётный период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10 900 ₽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Общая стоимость за выбранный срок оплаты (1 месяц)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₽ за срок оплаты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10 900 ₽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Цена одной проверки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₽ за проверку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4,33 ₽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Цена одного запроса к нейросети (верхняя оценка по числу прогонов)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₽ за запрос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1,51 ₽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Цена одного промпта в расчётный период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₽ за промпт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121,11 ₽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Цена одного полного замера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₽ за замер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2 725,00 ₽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Цена доступа к одной нейросети в расчётный период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₽ за нейросеть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1 557,14 ₽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8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Цена одного проекта в расчётный период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₽ за проект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3 633,33 ₽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9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Цена одного рабочего места в расчётный период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₽ за место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3 633,33 ₽</w:t>
            </w:r>
          </w:p>
        </w:tc>
      </w:tr>
    </w:tbl>
    <w:p>
      <w:pPr>
        <w:jc w:val="both"/>
      </w:pPr>
    </w:p>
    <w:p>
      <w:pPr>
        <w:spacing w:after="40"/>
        <w:jc w:val="both"/>
      </w:pPr>
      <w:r>
        <w:rPr>
          <w:b/>
        </w:rPr>
        <w:t>2. Объём услуг, включённый в стоимость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№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Показатель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Единица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Значение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10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Проверок в расчётный период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проверок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2 520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11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Запросов к нейросетям в расчётный период, не более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запросов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7 200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12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Промптов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промптов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90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13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Полных замеров в расчётный период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замеров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4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14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Нейросетей (режимов съёма)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нейросетей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7: ChatGPT, Perplexity, Google AI Overviews, Google AI Mode, DeepSeek (из памяти), DeepSeek (с поиском), GigaChat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15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Проектов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проектов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3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16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Рабочих мест (владелец и редакторы)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мест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3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17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Составление вопросов по сайту и бренду, в расчётный период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операций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30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18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Подготовка рекомендаций по странице, в расчётный период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операций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40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19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Версии причин изменений, в расчётный период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операций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30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20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Аудит сайта, в расчётный период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операций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15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21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Разбор страниц сайта, в расчётный период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операций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10</w:t>
            </w:r>
          </w:p>
        </w:tc>
      </w:tr>
    </w:tbl>
    <w:p>
      <w:pPr>
        <w:jc w:val="both"/>
      </w:pPr>
    </w:p>
    <w:p>
      <w:pPr>
        <w:spacing w:after="40"/>
        <w:jc w:val="both"/>
      </w:pPr>
      <w:r>
        <w:rPr>
          <w:b/>
        </w:rPr>
        <w:t>3. Дополнительные возможности и услуги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№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Показатель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Единица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Значение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22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Выгрузка отчёта в формате PDF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возможность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входит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23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Публичная ссылка на панель показателей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возможность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входит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24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Отчёт со своим наименованием и логотипом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возможность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входит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25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Настройка правил определения упоминания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возможность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входит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26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Оценка спроса по промптам по данным Вордстата Яндекса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возможность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входит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27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Подготовка тем материалов и вопросов для разделов «вопрос — ответ»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возможность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входит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28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Анализ поисковых запросов нейросети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возможность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входит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29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Конструктор состава отчёта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возможность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не предоставляется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30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Регулярная отправка отчётов получателям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возможность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не предоставляется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31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Оформление отчётов и страниц под бренд Заказчика, собственный домен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возможность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не предоставляется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32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Программный интерфейс (API)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возможность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входит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33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Сервер подключения ассистентов с искусственным интеллектом (MCP)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возможность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входит</w:t>
            </w:r>
          </w:p>
        </w:tc>
      </w:tr>
    </w:tbl>
    <w:p>
      <w:pPr>
        <w:jc w:val="both"/>
      </w:pPr>
    </w:p>
    <w:p>
      <w:pPr>
        <w:spacing w:after="40"/>
        <w:jc w:val="both"/>
      </w:pPr>
      <w:r>
        <w:rPr>
          <w:b/>
        </w:rPr>
        <w:t>4. Условия оплаты, документов и обслуживания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567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№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Показатель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Единица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Значение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34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Валюта расчётов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условие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российский рубль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35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Порядок оплаты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условие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безналичный, по счёту, предоплата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36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Налог на добавленную стоимость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условие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не облагается (УСН)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37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Закрывающие документы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условие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по запросу, в электронном виде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38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Автоматическое продление и списание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условие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не предусмотрено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39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Минимальный срок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условие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один расчётный период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40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Скидка при оплате вперёд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условие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6 мес. — 10%; 12 мес. — 15%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41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Возврат средств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условие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в течение 14 дней, если услуга не использовалась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42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Место хранения данных Заказчика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условие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Российская Федерация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43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Техническая поддержка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условие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с 9:00 до 20:00 по московскому времени, по рабочим дням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44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Гарантии результата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условие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не предоставляются</w:t>
            </w:r>
          </w:p>
        </w:tc>
      </w:tr>
      <w:tr>
        <w:tc>
          <w:tcPr>
            <w:tcW w:type="dxa" w:w="567"/>
          </w:tcPr>
          <w:p>
            <w:r>
              <w:rPr>
                <w:sz w:val="19"/>
              </w:rPr>
              <w:t>45</w:t>
            </w:r>
          </w:p>
        </w:tc>
        <w:tc>
          <w:tcPr>
            <w:tcW w:type="dxa" w:w="4535"/>
          </w:tcPr>
          <w:p>
            <w:r>
              <w:rPr>
                <w:sz w:val="19"/>
              </w:rPr>
              <w:t>Пробное использование</w:t>
            </w:r>
          </w:p>
        </w:tc>
        <w:tc>
          <w:tcPr>
            <w:tcW w:type="dxa" w:w="1701"/>
          </w:tcPr>
          <w:p>
            <w:r>
              <w:rPr>
                <w:sz w:val="19"/>
              </w:rPr>
              <w:t>условие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бесплатный тариф без срока; пилот 14 дней по заявке</w:t>
            </w:r>
          </w:p>
        </w:tc>
      </w:tr>
    </w:tbl>
    <w:p>
      <w:pPr>
        <w:jc w:val="both"/>
      </w:pPr>
    </w:p>
    <w:p>
      <w:pPr>
        <w:jc w:val="both"/>
      </w:pPr>
      <w:r>
        <w:rPr>
          <w:b w:val="0"/>
        </w:rPr>
        <w:t>Цена за единицу — расчётная величина (термин 11 Приложения № 2), отдельной оплате не подлежит.</w:t>
      </w:r>
    </w:p>
    <w:p>
      <w:r>
        <w:br w:type="page"/>
      </w:r>
    </w:p>
    <w:p>
      <w:pPr>
        <w:spacing w:after="0"/>
        <w:jc w:val="center"/>
      </w:pPr>
      <w:r>
        <w:rPr>
          <w:b/>
        </w:rPr>
        <w:t xml:space="preserve">Приложение № 2 к Договору № </w:t>
      </w:r>
      <w:r>
        <w:rPr>
          <w:b/>
          <w:highlight w:val="yellow"/>
        </w:rPr>
        <w:t>[номер]</w:t>
      </w:r>
    </w:p>
    <w:p>
      <w:pPr>
        <w:jc w:val="center"/>
      </w:pPr>
      <w:r>
        <w:rPr>
          <w:b/>
        </w:rPr>
        <w:t>Термины</w:t>
      </w:r>
    </w:p>
    <w:p>
      <w:pPr>
        <w:jc w:val="both"/>
      </w:pPr>
      <w:r>
        <w:rPr>
          <w:b w:val="0"/>
        </w:rPr>
        <w:t>1. Расчётный период. Промежуток времени, за который внесена плата по тарифу и в пределах которого действуют лимиты тарифа. Один календарный месяц, считая от даты оплаты. При оплате вперёд на 6 или 12 месяцев действует соответствующее число расчётных периодов подряд. Неиспользованные лимиты на следующий период не переносятся.</w:t>
      </w:r>
    </w:p>
    <w:p>
      <w:pPr>
        <w:jc w:val="both"/>
      </w:pPr>
      <w:r>
        <w:rPr>
          <w:b w:val="0"/>
        </w:rPr>
        <w:t>2. Промпт. Вопрос или задание на естественном языке, которое Заказчик задаёт нейросетям через сервис (например, «Где купить беговые кроссовки в Казани?»). Перечень промптов определяет Заказчик.</w:t>
      </w:r>
    </w:p>
    <w:p>
      <w:pPr>
        <w:jc w:val="both"/>
      </w:pPr>
      <w:r>
        <w:rPr>
          <w:b w:val="0"/>
        </w:rPr>
        <w:t>3. Нейросеть (режим съёма). Сервис искусственного интеллекта или поисковая система, ответы которой сервис получает и сохраняет. Если у одного сервиса есть несколько способов получения ответа (например, с поиском в интернете и без него), каждый способ считается отдельной нейросетью.</w:t>
      </w:r>
    </w:p>
    <w:p>
      <w:pPr>
        <w:jc w:val="both"/>
      </w:pPr>
      <w:r>
        <w:rPr>
          <w:b w:val="0"/>
        </w:rPr>
        <w:t>4. Замер. Однократный полный запуск, при котором сервис задаёт каждый активный промпт проекта каждой выбранной нейросети и сохраняет ответы.</w:t>
      </w:r>
    </w:p>
    <w:p>
      <w:pPr>
        <w:jc w:val="both"/>
      </w:pPr>
      <w:r>
        <w:rPr>
          <w:b w:val="0"/>
        </w:rPr>
        <w:t>5. Прогон. Повторное обращение к одной нейросети с одним и тем же промптом в рамках одного замера. Ответы нейросетей различаются от раза к разу, поэтому вопрос задаётся несколько раз, а результат определяется по совокупности ответов. Число прогонов устанавливается сервисом, не больше трёх.</w:t>
      </w:r>
    </w:p>
    <w:p>
      <w:pPr>
        <w:jc w:val="both"/>
      </w:pPr>
      <w:r>
        <w:rPr>
          <w:b w:val="0"/>
        </w:rPr>
        <w:t>6. Проверка. Основная единица учёта объёма услуги: один промпт, заданный одной нейросети в одном замере. Все прогоны внутри проверки в её стоимость уже входят и отдельно не оплачиваются.</w:t>
      </w:r>
    </w:p>
    <w:p>
      <w:pPr>
        <w:jc w:val="both"/>
      </w:pPr>
      <w:r>
        <w:rPr>
          <w:b w:val="0"/>
        </w:rPr>
        <w:t>7. Запрос к нейросети. Одно обращение к нейросети, то есть один прогон. Число запросов в таблице указано как верхняя оценка при максимальном числе прогонов; фактическое число может быть меньше. Показатель приведён для сопоставления с поставщиками, которые считают объём услуги в запросах.</w:t>
      </w:r>
    </w:p>
    <w:p>
      <w:pPr>
        <w:jc w:val="both"/>
      </w:pPr>
      <w:r>
        <w:rPr>
          <w:b w:val="0"/>
        </w:rPr>
        <w:t>8. Проект. Рабочее пространство для одного бренда или сайта: набор промптов, перечень конкурентов, настройки и накопленные результаты замеров.</w:t>
      </w:r>
    </w:p>
    <w:p>
      <w:pPr>
        <w:jc w:val="both"/>
      </w:pPr>
      <w:r>
        <w:rPr>
          <w:b w:val="0"/>
        </w:rPr>
        <w:t>9. Рабочее место. Учётная запись пользователя с правом изменять данные проекта (владелец или редактор). Пользователи с правом только просмотра (читатели) не ограничиваются и отдельно не оплачиваются.</w:t>
      </w:r>
    </w:p>
    <w:p>
      <w:pPr>
        <w:jc w:val="both"/>
      </w:pPr>
      <w:r>
        <w:rPr>
          <w:b w:val="0"/>
        </w:rPr>
        <w:t>10. Операция с использованием нейросети. Функция сервиса, при выполнении которой Исполнитель сам обращается к нейросети для подготовки результата: составление вопросов по сайту, подготовка рекомендаций по странице, версии причин изменений, аудит сайта, разбор страниц. Количество таких операций в расчётный период ограничено тарифом.</w:t>
      </w:r>
    </w:p>
    <w:p>
      <w:pPr>
        <w:jc w:val="both"/>
      </w:pPr>
      <w:r>
        <w:rPr>
          <w:b w:val="0"/>
        </w:rPr>
        <w:t>11. Цена за единицу. Расчётная величина: стоимость тарифа за расчётный период, делённая на количество единиц (проверок, запросов, промптов и т. д.), включённых в тариф в этот период. Не является отдельной платой и не означает, что единицу можно оплатить отдельно от тарифа. При оплате вперёд учитывается скидка за срок.</w:t>
      </w:r>
    </w:p>
    <w:p>
      <w:pPr>
        <w:jc w:val="both"/>
      </w:pPr>
      <w:r>
        <w:rPr>
          <w:b w:val="0"/>
        </w:rPr>
        <w:t>12. Тариф. Набор услуг сервиса, лимитов и возможностей, предоставляемый за фиксированную плату на расчётный период.</w:t>
      </w:r>
    </w:p>
    <w:p>
      <w:pPr>
        <w:jc w:val="both"/>
      </w:pPr>
      <w:r>
        <w:rPr>
          <w:b w:val="0"/>
        </w:rPr>
        <w:t>13. НДС и УСН. НДС — налог на добавленную стоимость. УСН — упрощённая система налогообложения, при которой исполнитель, как правило, не является плательщиком НДС и не выставляет счёт-фактуру. Для Заказчика, который применяет общую систему налогообложения, вычет НДС по таким услугам не предусмотрен.</w:t>
      </w:r>
    </w:p>
    <w:p>
      <w:pPr>
        <w:jc w:val="both"/>
      </w:pPr>
      <w:r>
        <w:rPr>
          <w:b w:val="0"/>
        </w:rPr>
        <w:t>14. Закрывающие документы. Документы, подтверждающие факт оказания услуг и принятие их Заказчиком: акт оказанных услуг за расчётный период, при необходимости иные документы по запросу.</w:t>
      </w:r>
    </w:p>
    <w:p>
      <w:r>
        <w:br w:type="page"/>
      </w:r>
    </w:p>
    <w:p>
      <w:pPr>
        <w:spacing w:after="0"/>
        <w:jc w:val="center"/>
      </w:pPr>
      <w:r>
        <w:rPr>
          <w:b/>
        </w:rPr>
        <w:t xml:space="preserve">Приложение № 3 к Договору № </w:t>
      </w:r>
      <w:r>
        <w:rPr>
          <w:b/>
          <w:highlight w:val="yellow"/>
        </w:rPr>
        <w:t>[номер]</w:t>
      </w:r>
    </w:p>
    <w:p>
      <w:pPr>
        <w:jc w:val="center"/>
      </w:pPr>
      <w:r>
        <w:rPr>
          <w:b/>
        </w:rPr>
        <w:t>Форма акта оказанных услуг</w:t>
      </w:r>
    </w:p>
    <w:p>
      <w:pPr>
        <w:jc w:val="both"/>
      </w:pPr>
      <w:r>
        <w:rPr>
          <w:b w:val="0"/>
        </w:rPr>
        <w:t xml:space="preserve">АКТ № </w:t>
      </w:r>
      <w:r>
        <w:rPr>
          <w:b w:val="0"/>
          <w:highlight w:val="yellow"/>
        </w:rPr>
        <w:t>[номер]</w:t>
      </w:r>
      <w:r>
        <w:rPr>
          <w:b w:val="0"/>
        </w:rPr>
        <w:t xml:space="preserve"> от «</w:t>
      </w:r>
      <w:r>
        <w:rPr>
          <w:b w:val="0"/>
          <w:highlight w:val="yellow"/>
        </w:rPr>
        <w:t>[день]</w:t>
      </w:r>
      <w:r>
        <w:rPr>
          <w:b w:val="0"/>
        </w:rPr>
        <w:t xml:space="preserve">» </w:t>
      </w:r>
      <w:r>
        <w:rPr>
          <w:b w:val="0"/>
          <w:highlight w:val="yellow"/>
        </w:rPr>
        <w:t>[месяц]</w:t>
      </w:r>
      <w:r>
        <w:rPr>
          <w:b w:val="0"/>
        </w:rPr>
        <w:t xml:space="preserve"> 20</w:t>
      </w:r>
      <w:r>
        <w:rPr>
          <w:b w:val="0"/>
          <w:highlight w:val="yellow"/>
        </w:rPr>
        <w:t>[год]</w:t>
      </w:r>
      <w:r>
        <w:rPr>
          <w:b w:val="0"/>
        </w:rPr>
        <w:t xml:space="preserve"> г. об оказании услуг по Договору № </w:t>
      </w:r>
      <w:r>
        <w:rPr>
          <w:b w:val="0"/>
          <w:highlight w:val="yellow"/>
        </w:rPr>
        <w:t>[номер]</w:t>
      </w:r>
      <w:r>
        <w:rPr>
          <w:b w:val="0"/>
        </w:rPr>
        <w:t xml:space="preserve"> от «</w:t>
      </w:r>
      <w:r>
        <w:rPr>
          <w:b w:val="0"/>
          <w:highlight w:val="yellow"/>
        </w:rPr>
        <w:t>[день]</w:t>
      </w:r>
      <w:r>
        <w:rPr>
          <w:b w:val="0"/>
        </w:rPr>
        <w:t xml:space="preserve">» </w:t>
      </w:r>
      <w:r>
        <w:rPr>
          <w:b w:val="0"/>
          <w:highlight w:val="yellow"/>
        </w:rPr>
        <w:t>[месяц]</w:t>
      </w:r>
      <w:r>
        <w:rPr>
          <w:b w:val="0"/>
        </w:rPr>
        <w:t xml:space="preserve"> 20</w:t>
      </w:r>
      <w:r>
        <w:rPr>
          <w:b w:val="0"/>
          <w:highlight w:val="yellow"/>
        </w:rPr>
        <w:t>[год]</w:t>
      </w:r>
      <w:r>
        <w:rPr>
          <w:b w:val="0"/>
        </w:rPr>
        <w:t xml:space="preserve"> г.</w:t>
      </w:r>
    </w:p>
    <w:p>
      <w:pPr>
        <w:jc w:val="both"/>
      </w:pPr>
      <w:r>
        <w:rPr>
          <w:b w:val="0"/>
        </w:rPr>
        <w:t xml:space="preserve">ИП Кабанов Анатолий Сергеевич (Исполнитель) оказал, а </w:t>
      </w:r>
      <w:r>
        <w:rPr>
          <w:b w:val="0"/>
          <w:highlight w:val="yellow"/>
        </w:rPr>
        <w:t>[наименование Заказчика]</w:t>
      </w:r>
      <w:r>
        <w:rPr>
          <w:b w:val="0"/>
        </w:rPr>
        <w:t xml:space="preserve"> (Заказчик) принял услуги по предоставлению доступа к сервису LLMetr в период с </w:t>
      </w:r>
      <w:r>
        <w:rPr>
          <w:b w:val="0"/>
          <w:highlight w:val="yellow"/>
        </w:rPr>
        <w:t>[дата]</w:t>
      </w:r>
      <w:r>
        <w:rPr>
          <w:b w:val="0"/>
        </w:rPr>
        <w:t xml:space="preserve"> по </w:t>
      </w:r>
      <w:r>
        <w:rPr>
          <w:b w:val="0"/>
          <w:highlight w:val="yellow"/>
        </w:rPr>
        <w:t>[дата]</w:t>
      </w:r>
      <w:r>
        <w:rPr>
          <w:b w:val="0"/>
        </w:rPr>
        <w:t xml:space="preserve"> по тарифу «</w:t>
      </w:r>
      <w:r>
        <w:rPr>
          <w:b w:val="0"/>
          <w:highlight w:val="yellow"/>
        </w:rPr>
        <w:t>[название тарифа]</w:t>
      </w:r>
      <w:r>
        <w:rPr>
          <w:b w:val="0"/>
        </w:rPr>
        <w:t xml:space="preserve">» на сумму </w:t>
      </w:r>
      <w:r>
        <w:rPr>
          <w:b w:val="0"/>
          <w:highlight w:val="yellow"/>
        </w:rPr>
        <w:t>[сумма]</w:t>
      </w:r>
      <w:r>
        <w:rPr>
          <w:b w:val="0"/>
        </w:rPr>
        <w:t xml:space="preserve"> (</w:t>
      </w:r>
      <w:r>
        <w:rPr>
          <w:b w:val="0"/>
          <w:highlight w:val="yellow"/>
        </w:rPr>
        <w:t>[сумма прописью]</w:t>
      </w:r>
      <w:r>
        <w:rPr>
          <w:b w:val="0"/>
        </w:rPr>
        <w:t xml:space="preserve">) рублей. </w:t>
      </w:r>
      <w:r>
        <w:rPr>
          <w:b w:val="0"/>
          <w:highlight w:val="yellow"/>
        </w:rPr>
        <w:t>[НДС не облагается в связи с применением упрощённой системы налогообложения / в том числе НДС __ %.]</w:t>
      </w:r>
    </w:p>
    <w:p>
      <w:pPr>
        <w:jc w:val="both"/>
      </w:pPr>
      <w:r>
        <w:rPr>
          <w:b w:val="0"/>
        </w:rPr>
        <w:t>Услуги оказаны в полном объёме и в срок. Заказчик претензий по объёму, качеству и срокам оказания услуг не имеет.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>
              <w:t>Исполнитель</w:t>
              <w:br/>
              <w:br/>
              <w:t>____________ /[расшифровка]/</w:t>
            </w:r>
          </w:p>
        </w:tc>
        <w:tc>
          <w:tcPr>
            <w:tcW w:type="dxa" w:w="4677"/>
          </w:tcPr>
          <w:p>
            <w:r>
              <w:t>Заказчик</w:t>
              <w:br/>
              <w:br/>
              <w:t>____________ /[расшифровка]/</w:t>
            </w:r>
          </w:p>
        </w:tc>
      </w:tr>
    </w:tbl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